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8D1EAD" w:rsidP="003A238C">
      <w:pPr>
        <w:jc w:val="center"/>
        <w:rPr>
          <w:b/>
          <w:sz w:val="28"/>
        </w:rPr>
      </w:pPr>
      <w:r>
        <w:rPr>
          <w:b/>
          <w:sz w:val="28"/>
        </w:rPr>
        <w:t>Kosmetyka i kosmetologia anti-aging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492"/>
        <w:gridCol w:w="1571"/>
        <w:gridCol w:w="428"/>
        <w:gridCol w:w="432"/>
        <w:gridCol w:w="366"/>
        <w:gridCol w:w="968"/>
        <w:gridCol w:w="487"/>
        <w:gridCol w:w="515"/>
        <w:gridCol w:w="113"/>
        <w:gridCol w:w="924"/>
        <w:gridCol w:w="107"/>
        <w:gridCol w:w="751"/>
        <w:gridCol w:w="1063"/>
      </w:tblGrid>
      <w:tr w:rsidR="00AC7875" w:rsidTr="005C6989">
        <w:tc>
          <w:tcPr>
            <w:tcW w:w="4006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726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8D1EAD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8D1EAD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8D1EAD">
              <w:rPr>
                <w:sz w:val="24"/>
              </w:rPr>
              <w:t>7</w:t>
            </w:r>
          </w:p>
        </w:tc>
      </w:tr>
      <w:tr w:rsidR="00AC7875" w:rsidTr="005C6989">
        <w:tc>
          <w:tcPr>
            <w:tcW w:w="4006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726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8D1EA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sem. </w:t>
            </w:r>
            <w:r w:rsidR="008D1EAD">
              <w:rPr>
                <w:sz w:val="24"/>
              </w:rPr>
              <w:t>3</w:t>
            </w:r>
          </w:p>
        </w:tc>
      </w:tr>
      <w:tr w:rsidR="00FF0197" w:rsidTr="005C6989">
        <w:tc>
          <w:tcPr>
            <w:tcW w:w="4006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726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5F2264" w:rsidP="00FF0197">
            <w:pPr>
              <w:rPr>
                <w:sz w:val="24"/>
              </w:rPr>
            </w:pPr>
            <w:r w:rsidRPr="005F2264">
              <w:rPr>
                <w:sz w:val="20"/>
                <w:szCs w:val="20"/>
                <w:u w:val="single"/>
              </w:rPr>
              <w:t>K –treści kierunkowe /</w:t>
            </w:r>
            <w:r w:rsidRPr="005F2264">
              <w:rPr>
                <w:sz w:val="20"/>
                <w:szCs w:val="20"/>
              </w:rPr>
              <w:t>P –treści podstawowe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5C6989">
        <w:trPr>
          <w:trHeight w:val="753"/>
        </w:trPr>
        <w:tc>
          <w:tcPr>
            <w:tcW w:w="4006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726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5C6989">
        <w:trPr>
          <w:trHeight w:val="835"/>
        </w:trPr>
        <w:tc>
          <w:tcPr>
            <w:tcW w:w="4006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726" w:type="dxa"/>
            <w:gridSpan w:val="10"/>
          </w:tcPr>
          <w:p w:rsidR="001E764E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Pr="00BE4E32">
              <w:rPr>
                <w:sz w:val="24"/>
              </w:rPr>
              <w:t xml:space="preserve">Egzamin </w:t>
            </w:r>
          </w:p>
        </w:tc>
      </w:tr>
      <w:tr w:rsidR="001E764E" w:rsidTr="005C6989">
        <w:tc>
          <w:tcPr>
            <w:tcW w:w="4006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726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8D1EAD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8D1EAD">
              <w:rPr>
                <w:b/>
                <w:sz w:val="24"/>
              </w:rPr>
              <w:t>4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3B4905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3B4905">
              <w:rPr>
                <w:color w:val="000000"/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B4905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B4905">
              <w:rPr>
                <w:color w:val="000000"/>
                <w:szCs w:val="20"/>
              </w:rPr>
              <w:t xml:space="preserve"> </w:t>
            </w:r>
            <w:bookmarkStart w:id="0" w:name="_GoBack"/>
            <w:bookmarkEnd w:id="0"/>
            <w:r w:rsidR="008D1EAD" w:rsidRPr="008D1EAD">
              <w:rPr>
                <w:color w:val="000000"/>
                <w:szCs w:val="20"/>
              </w:rPr>
              <w:t xml:space="preserve"> </w:t>
            </w:r>
            <w:r w:rsidR="000668D3">
              <w:rPr>
                <w:color w:val="000000"/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8D1EAD" w:rsidRDefault="001E764E" w:rsidP="008D1EA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8D1EAD" w:rsidRPr="008D1EAD">
              <w:rPr>
                <w:color w:val="000000"/>
                <w:szCs w:val="20"/>
              </w:rPr>
              <w:t>Przed przystąpieniem do realizacji przedmiotu student powinien posiadać wiedzę, umiejętności i kompetencje społeczne z zakresu Kosmetologii, Kosmetologii pielęgnacyjnej i upiększającej, Dermatologii oraz umiejętność przeprowadzania pielęgnacyjnych zabiegów kosmetycznych na poziomie studiów I stopnia.</w:t>
            </w:r>
            <w:r w:rsidR="008D1EAD" w:rsidRPr="008D1EAD">
              <w:rPr>
                <w:sz w:val="20"/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8D1EAD" w:rsidRPr="008D1EAD">
              <w:rPr>
                <w:color w:val="000000"/>
                <w:szCs w:val="20"/>
              </w:rPr>
              <w:t>Zapoznanie z surowcami roślinnymi, zwierzęcymi i substancjami pozyskiwanymi biotechnologicznie stosowanymi w kosmetologii i w kosmetykach przeciwstarzeniowych. Omówienie ogólne procesów starzeniowych przebiegających w skórze i sposobów ich terapii z wykorzystaniem roślin leczniczych stosowanych w fitoterapii schorzeń skóry sprzężonych ze starzeniem się organizmu.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5C6989">
        <w:tc>
          <w:tcPr>
            <w:tcW w:w="4438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34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lastRenderedPageBreak/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84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8D1EAD" w:rsidRPr="000A659B" w:rsidTr="005C6989">
        <w:trPr>
          <w:trHeight w:val="2197"/>
        </w:trPr>
        <w:tc>
          <w:tcPr>
            <w:tcW w:w="4438" w:type="dxa"/>
            <w:gridSpan w:val="5"/>
          </w:tcPr>
          <w:p w:rsidR="008D1EAD" w:rsidRPr="00F2125A" w:rsidRDefault="008D1EAD" w:rsidP="008D1EAD">
            <w:pPr>
              <w:rPr>
                <w:sz w:val="20"/>
                <w:szCs w:val="20"/>
              </w:rPr>
            </w:pPr>
            <w:r w:rsidRPr="008D1EAD">
              <w:rPr>
                <w:rFonts w:cstheme="minorHAnsi"/>
                <w:sz w:val="20"/>
                <w:szCs w:val="20"/>
              </w:rPr>
              <w:t>mechanizm starzenia się skóry; antyoksydanty stosowane w kosmetyce; wpływ promieniowania UV na postęp procesu starzenia; substancje pochodzenia roślinnego, zwierzęcego i pozyskiwane biotechnologicznie wykorzystywane w kosmetyce anti-aging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8D1EAD">
              <w:rPr>
                <w:rFonts w:cstheme="minorHAnsi"/>
                <w:sz w:val="20"/>
                <w:szCs w:val="20"/>
              </w:rPr>
              <w:t xml:space="preserve"> mechanizm działania peptydów zawa</w:t>
            </w:r>
            <w:r>
              <w:rPr>
                <w:rFonts w:cstheme="minorHAnsi"/>
                <w:sz w:val="20"/>
                <w:szCs w:val="20"/>
              </w:rPr>
              <w:t xml:space="preserve">rtych w kosmetykach anti-aging; </w:t>
            </w:r>
            <w:r w:rsidRPr="008D1EAD">
              <w:rPr>
                <w:rFonts w:cstheme="minorHAnsi"/>
                <w:sz w:val="20"/>
                <w:szCs w:val="20"/>
              </w:rPr>
              <w:t>pojęcia: kosmetologia anti-aging, stres oksydacyjny, balneoterapia, foto-aging;</w:t>
            </w:r>
          </w:p>
          <w:p w:rsidR="008D1EAD" w:rsidRPr="00F2125A" w:rsidRDefault="008D1EAD" w:rsidP="00E5197C">
            <w:pPr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34" w:type="dxa"/>
            <w:gridSpan w:val="2"/>
          </w:tcPr>
          <w:p w:rsidR="008D1EAD" w:rsidRPr="00730125" w:rsidRDefault="008D1EAD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D1EAD" w:rsidRPr="00730125" w:rsidRDefault="008D1EAD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D1EAD" w:rsidRDefault="008D1EAD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8D1EAD" w:rsidRPr="00730125" w:rsidRDefault="008D1EAD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5C6989" w:rsidRDefault="005C6989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5C6989" w:rsidRDefault="005C6989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D1EAD" w:rsidRPr="00A261A4" w:rsidRDefault="008D1EAD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12</w:t>
            </w:r>
          </w:p>
          <w:p w:rsidR="008D1EAD" w:rsidRPr="000A659B" w:rsidRDefault="008D1EAD" w:rsidP="008806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845" w:type="dxa"/>
            <w:gridSpan w:val="4"/>
          </w:tcPr>
          <w:p w:rsidR="008D1EAD" w:rsidRDefault="008D1EAD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8D1EAD" w:rsidRDefault="005C6989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praca samokształceniowa/</w:t>
            </w:r>
            <w:r w:rsidR="008D1EAD">
              <w:rPr>
                <w:rFonts w:cstheme="minorHAnsi"/>
                <w:sz w:val="20"/>
                <w:szCs w:val="20"/>
              </w:rPr>
              <w:t>egzamin</w:t>
            </w:r>
          </w:p>
          <w:p w:rsidR="008D1EAD" w:rsidRPr="000A659B" w:rsidRDefault="008D1EAD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BE1900" w:rsidRPr="000A659B" w:rsidTr="005C6989">
        <w:trPr>
          <w:trHeight w:val="1953"/>
        </w:trPr>
        <w:tc>
          <w:tcPr>
            <w:tcW w:w="4438" w:type="dxa"/>
            <w:gridSpan w:val="5"/>
          </w:tcPr>
          <w:p w:rsidR="00BE1900" w:rsidRPr="000A659B" w:rsidRDefault="00BE1900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przyporządkować poszczególne substancje do określonego stanu i potrzeb skóry; scharakteryzować choroby i defekty skóry wieku starczego; wyjaśnić mechanizmy wewnątrz- i zewnątrzpochodnego starzenia się skóry; dobrać i przeprowadzić zabiegi z grupy anti-aging; wykonać masaż liftujący</w:t>
            </w:r>
          </w:p>
          <w:p w:rsidR="00BE1900" w:rsidRPr="000A659B" w:rsidRDefault="00BE1900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34" w:type="dxa"/>
            <w:gridSpan w:val="2"/>
          </w:tcPr>
          <w:p w:rsidR="00BE1900" w:rsidRDefault="00BE1900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E1900" w:rsidRDefault="00BE1900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BE1900" w:rsidRDefault="00BE1900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BE1900" w:rsidRDefault="00BE1900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BE1900" w:rsidRDefault="00BE1900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E1900" w:rsidRPr="00730125" w:rsidRDefault="00BE1900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5C6989" w:rsidRDefault="005C6989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BE1900" w:rsidRPr="000A659B" w:rsidRDefault="005C6989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E1900" w:rsidRPr="000A659B">
              <w:rPr>
                <w:rFonts w:cstheme="minorHAnsi"/>
                <w:sz w:val="20"/>
                <w:szCs w:val="20"/>
              </w:rPr>
              <w:t>_U</w:t>
            </w:r>
            <w:r w:rsidR="00BE1900">
              <w:rPr>
                <w:rFonts w:cstheme="minorHAnsi"/>
                <w:sz w:val="20"/>
                <w:szCs w:val="20"/>
              </w:rPr>
              <w:t>18</w:t>
            </w:r>
          </w:p>
          <w:p w:rsidR="00BE1900" w:rsidRPr="000A659B" w:rsidRDefault="00BE1900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45" w:type="dxa"/>
            <w:gridSpan w:val="4"/>
          </w:tcPr>
          <w:p w:rsidR="00BE1900" w:rsidRPr="000A659B" w:rsidRDefault="00BE1900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5C6989">
        <w:trPr>
          <w:trHeight w:val="734"/>
        </w:trPr>
        <w:tc>
          <w:tcPr>
            <w:tcW w:w="4438" w:type="dxa"/>
            <w:gridSpan w:val="5"/>
          </w:tcPr>
          <w:p w:rsidR="00AD3F08" w:rsidRPr="00B83448" w:rsidRDefault="00BE1900" w:rsidP="00BE1900">
            <w:pPr>
              <w:rPr>
                <w:sz w:val="20"/>
                <w:szCs w:val="20"/>
              </w:rPr>
            </w:pPr>
            <w:r w:rsidRPr="00BE1900">
              <w:rPr>
                <w:rFonts w:cstheme="minorHAnsi"/>
                <w:sz w:val="20"/>
                <w:szCs w:val="20"/>
              </w:rPr>
              <w:t>rozwiązywa</w:t>
            </w:r>
            <w:r>
              <w:rPr>
                <w:rFonts w:cstheme="minorHAnsi"/>
                <w:sz w:val="20"/>
                <w:szCs w:val="20"/>
              </w:rPr>
              <w:t>nia</w:t>
            </w:r>
            <w:r w:rsidRPr="00BE1900">
              <w:rPr>
                <w:rFonts w:cstheme="minorHAnsi"/>
                <w:sz w:val="20"/>
                <w:szCs w:val="20"/>
              </w:rPr>
              <w:t xml:space="preserve"> najczęstsz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Pr="00BE1900">
              <w:rPr>
                <w:rFonts w:cstheme="minorHAnsi"/>
                <w:sz w:val="20"/>
                <w:szCs w:val="20"/>
              </w:rPr>
              <w:t xml:space="preserve"> problem</w:t>
            </w:r>
            <w:r>
              <w:rPr>
                <w:rFonts w:cstheme="minorHAnsi"/>
                <w:sz w:val="20"/>
                <w:szCs w:val="20"/>
              </w:rPr>
              <w:t>ów</w:t>
            </w:r>
            <w:r w:rsidRPr="00BE1900">
              <w:rPr>
                <w:rFonts w:cstheme="minorHAnsi"/>
                <w:sz w:val="20"/>
                <w:szCs w:val="20"/>
              </w:rPr>
              <w:t xml:space="preserve"> związan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Pr="00BE1900">
              <w:rPr>
                <w:rFonts w:cstheme="minorHAnsi"/>
                <w:sz w:val="20"/>
                <w:szCs w:val="20"/>
              </w:rPr>
              <w:t xml:space="preserve"> z wykonywaniem zawodu; nieustannego poszerzania wiedzy</w:t>
            </w:r>
          </w:p>
        </w:tc>
        <w:tc>
          <w:tcPr>
            <w:tcW w:w="1334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S_KR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8D1EAD">
              <w:rPr>
                <w:rFonts w:cstheme="minorHAnsi"/>
                <w:sz w:val="20"/>
                <w:szCs w:val="20"/>
              </w:rPr>
              <w:t>7</w:t>
            </w:r>
          </w:p>
          <w:p w:rsidR="008D1EAD" w:rsidRDefault="008D1EAD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K_K08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4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5C6989">
        <w:tc>
          <w:tcPr>
            <w:tcW w:w="3578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681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47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5C6989">
        <w:tc>
          <w:tcPr>
            <w:tcW w:w="3578" w:type="dxa"/>
            <w:gridSpan w:val="3"/>
            <w:vMerge/>
          </w:tcPr>
          <w:p w:rsidR="00AD3F08" w:rsidRDefault="00AD3F08" w:rsidP="00AD3F08"/>
        </w:tc>
        <w:tc>
          <w:tcPr>
            <w:tcW w:w="1226" w:type="dxa"/>
            <w:gridSpan w:val="3"/>
          </w:tcPr>
          <w:p w:rsidR="00AD3F08" w:rsidRPr="009002A0" w:rsidRDefault="00AD3F08" w:rsidP="00BE1900">
            <w:pPr>
              <w:jc w:val="center"/>
              <w:rPr>
                <w:b/>
              </w:rPr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</w:t>
            </w:r>
            <w:r w:rsidR="00BE1900">
              <w:rPr>
                <w:b/>
              </w:rPr>
              <w:t>3</w:t>
            </w:r>
          </w:p>
        </w:tc>
        <w:tc>
          <w:tcPr>
            <w:tcW w:w="1455" w:type="dxa"/>
            <w:gridSpan w:val="2"/>
          </w:tcPr>
          <w:p w:rsidR="00AD3F08" w:rsidRPr="009002A0" w:rsidRDefault="00AD3F08" w:rsidP="00BE1900">
            <w:pPr>
              <w:jc w:val="center"/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</w:t>
            </w:r>
            <w:r w:rsidR="00BE1900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BE1900">
            <w:pPr>
              <w:jc w:val="center"/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</w:t>
            </w:r>
            <w:r w:rsidR="00BE1900">
              <w:rPr>
                <w:b/>
              </w:rPr>
              <w:t>3</w:t>
            </w:r>
          </w:p>
        </w:tc>
        <w:tc>
          <w:tcPr>
            <w:tcW w:w="1921" w:type="dxa"/>
            <w:gridSpan w:val="3"/>
          </w:tcPr>
          <w:p w:rsidR="00AD3F08" w:rsidRPr="009002A0" w:rsidRDefault="00AD3F08" w:rsidP="00BE1900">
            <w:pPr>
              <w:jc w:val="center"/>
            </w:pPr>
            <w:r w:rsidRPr="009002A0">
              <w:rPr>
                <w:b/>
              </w:rPr>
              <w:t>Sem</w:t>
            </w:r>
            <w:r>
              <w:rPr>
                <w:b/>
              </w:rPr>
              <w:t xml:space="preserve"> </w:t>
            </w:r>
            <w:r w:rsidR="00BE1900">
              <w:rPr>
                <w:b/>
              </w:rPr>
              <w:t>4</w:t>
            </w:r>
          </w:p>
        </w:tc>
      </w:tr>
      <w:tr w:rsidR="00BE1900" w:rsidTr="005C6989">
        <w:tc>
          <w:tcPr>
            <w:tcW w:w="3578" w:type="dxa"/>
            <w:gridSpan w:val="3"/>
          </w:tcPr>
          <w:p w:rsidR="00BE1900" w:rsidRDefault="00BE1900" w:rsidP="00AD3F08">
            <w:r>
              <w:t>Wykład</w:t>
            </w:r>
          </w:p>
        </w:tc>
        <w:tc>
          <w:tcPr>
            <w:tcW w:w="1226" w:type="dxa"/>
            <w:gridSpan w:val="3"/>
          </w:tcPr>
          <w:p w:rsidR="00BE1900" w:rsidRPr="00B4771B" w:rsidRDefault="00BE1900" w:rsidP="005F2264">
            <w:pPr>
              <w:jc w:val="center"/>
            </w:pPr>
            <w:r w:rsidRPr="00B4771B">
              <w:t>1</w:t>
            </w:r>
            <w:r w:rsidR="005F2264">
              <w:t>0</w:t>
            </w:r>
          </w:p>
        </w:tc>
        <w:tc>
          <w:tcPr>
            <w:tcW w:w="1455" w:type="dxa"/>
            <w:gridSpan w:val="2"/>
          </w:tcPr>
          <w:p w:rsidR="00BE1900" w:rsidRPr="00B4771B" w:rsidRDefault="00BE1900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BE1900" w:rsidRDefault="00BE1900" w:rsidP="00AD3F08">
            <w:pPr>
              <w:jc w:val="center"/>
            </w:pPr>
          </w:p>
          <w:p w:rsidR="00BE1900" w:rsidRPr="00B4771B" w:rsidRDefault="00BE1900" w:rsidP="00AD3F08">
            <w:pPr>
              <w:jc w:val="center"/>
            </w:pPr>
            <w:r>
              <w:t>2</w:t>
            </w:r>
          </w:p>
        </w:tc>
        <w:tc>
          <w:tcPr>
            <w:tcW w:w="1921" w:type="dxa"/>
            <w:gridSpan w:val="3"/>
          </w:tcPr>
          <w:p w:rsidR="00BE1900" w:rsidRPr="00B4771B" w:rsidRDefault="00BE1900" w:rsidP="00AD3F08">
            <w:pPr>
              <w:jc w:val="center"/>
            </w:pPr>
            <w:r>
              <w:t>-</w:t>
            </w:r>
          </w:p>
        </w:tc>
      </w:tr>
      <w:tr w:rsidR="00BE1900" w:rsidTr="005C6989">
        <w:tc>
          <w:tcPr>
            <w:tcW w:w="3578" w:type="dxa"/>
            <w:gridSpan w:val="3"/>
          </w:tcPr>
          <w:p w:rsidR="00BE1900" w:rsidRDefault="00BE1900" w:rsidP="00AD3F08">
            <w:r>
              <w:t>Ćwiczenia</w:t>
            </w:r>
          </w:p>
        </w:tc>
        <w:tc>
          <w:tcPr>
            <w:tcW w:w="1226" w:type="dxa"/>
            <w:gridSpan w:val="3"/>
          </w:tcPr>
          <w:p w:rsidR="00BE1900" w:rsidRPr="00B4771B" w:rsidRDefault="00BE1900" w:rsidP="005F2264">
            <w:pPr>
              <w:jc w:val="center"/>
            </w:pPr>
            <w:r>
              <w:t>3</w:t>
            </w:r>
            <w:r w:rsidR="005F2264">
              <w:t>5</w:t>
            </w:r>
          </w:p>
        </w:tc>
        <w:tc>
          <w:tcPr>
            <w:tcW w:w="1455" w:type="dxa"/>
            <w:gridSpan w:val="2"/>
          </w:tcPr>
          <w:p w:rsidR="00BE1900" w:rsidRPr="00B4771B" w:rsidRDefault="00BE1900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BE1900" w:rsidRPr="00B4771B" w:rsidRDefault="00BE1900" w:rsidP="00AD3F08">
            <w:pPr>
              <w:jc w:val="center"/>
            </w:pPr>
          </w:p>
        </w:tc>
        <w:tc>
          <w:tcPr>
            <w:tcW w:w="1921" w:type="dxa"/>
            <w:gridSpan w:val="3"/>
          </w:tcPr>
          <w:p w:rsidR="00BE1900" w:rsidRPr="00B4771B" w:rsidRDefault="00BE1900" w:rsidP="00AD3F08">
            <w:pPr>
              <w:jc w:val="center"/>
            </w:pPr>
            <w:r>
              <w:t>-</w:t>
            </w:r>
          </w:p>
        </w:tc>
      </w:tr>
      <w:tr w:rsidR="00BE1900" w:rsidTr="005C6989">
        <w:tc>
          <w:tcPr>
            <w:tcW w:w="3578" w:type="dxa"/>
            <w:gridSpan w:val="3"/>
          </w:tcPr>
          <w:p w:rsidR="00BE1900" w:rsidRDefault="00BE1900" w:rsidP="00AD3F08">
            <w:r>
              <w:t>Seminarium</w:t>
            </w:r>
          </w:p>
        </w:tc>
        <w:tc>
          <w:tcPr>
            <w:tcW w:w="1226" w:type="dxa"/>
            <w:gridSpan w:val="3"/>
          </w:tcPr>
          <w:p w:rsidR="00BE1900" w:rsidRPr="00B4771B" w:rsidRDefault="00BE1900" w:rsidP="00AD3F08">
            <w:pPr>
              <w:jc w:val="center"/>
            </w:pPr>
            <w:r>
              <w:t>5</w:t>
            </w:r>
          </w:p>
        </w:tc>
        <w:tc>
          <w:tcPr>
            <w:tcW w:w="1455" w:type="dxa"/>
            <w:gridSpan w:val="2"/>
          </w:tcPr>
          <w:p w:rsidR="00BE1900" w:rsidRPr="00B4771B" w:rsidRDefault="00BE1900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BE1900" w:rsidRPr="00B4771B" w:rsidRDefault="00BE1900" w:rsidP="00AD3F08">
            <w:pPr>
              <w:jc w:val="center"/>
            </w:pPr>
          </w:p>
        </w:tc>
        <w:tc>
          <w:tcPr>
            <w:tcW w:w="1921" w:type="dxa"/>
            <w:gridSpan w:val="3"/>
          </w:tcPr>
          <w:p w:rsidR="00BE1900" w:rsidRPr="00B4771B" w:rsidRDefault="00BE1900" w:rsidP="00AD3F08">
            <w:pPr>
              <w:jc w:val="center"/>
            </w:pPr>
            <w:r>
              <w:t>-</w:t>
            </w:r>
          </w:p>
        </w:tc>
      </w:tr>
      <w:tr w:rsidR="00AD3F08" w:rsidTr="005C6989">
        <w:tc>
          <w:tcPr>
            <w:tcW w:w="3578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226" w:type="dxa"/>
            <w:gridSpan w:val="3"/>
          </w:tcPr>
          <w:p w:rsidR="00AD3F08" w:rsidRPr="00B4771B" w:rsidRDefault="00BE1900" w:rsidP="00AD3F08">
            <w:pPr>
              <w:jc w:val="center"/>
            </w:pPr>
            <w:r>
              <w:t>40</w:t>
            </w:r>
          </w:p>
        </w:tc>
        <w:tc>
          <w:tcPr>
            <w:tcW w:w="1455" w:type="dxa"/>
            <w:gridSpan w:val="2"/>
          </w:tcPr>
          <w:p w:rsidR="00AD3F08" w:rsidRPr="00B4771B" w:rsidRDefault="00BE1900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BE1900" w:rsidP="00AD3F08">
            <w:pPr>
              <w:jc w:val="center"/>
            </w:pPr>
            <w:r>
              <w:t>2</w:t>
            </w:r>
          </w:p>
        </w:tc>
        <w:tc>
          <w:tcPr>
            <w:tcW w:w="1921" w:type="dxa"/>
            <w:gridSpan w:val="3"/>
          </w:tcPr>
          <w:p w:rsidR="00AD3F08" w:rsidRPr="00B4771B" w:rsidRDefault="00BE1900" w:rsidP="00AD3F08">
            <w:pPr>
              <w:jc w:val="center"/>
            </w:pPr>
            <w:r>
              <w:t>-</w:t>
            </w:r>
          </w:p>
        </w:tc>
      </w:tr>
      <w:tr w:rsidR="00AD3F08" w:rsidTr="005C6989">
        <w:tc>
          <w:tcPr>
            <w:tcW w:w="3578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681" w:type="dxa"/>
            <w:gridSpan w:val="5"/>
          </w:tcPr>
          <w:p w:rsidR="00AD3F08" w:rsidRPr="00B4771B" w:rsidRDefault="00BE1900" w:rsidP="00AD3F08">
            <w:pPr>
              <w:jc w:val="center"/>
            </w:pPr>
            <w:r>
              <w:t>90</w:t>
            </w:r>
          </w:p>
        </w:tc>
        <w:tc>
          <w:tcPr>
            <w:tcW w:w="3473" w:type="dxa"/>
            <w:gridSpan w:val="6"/>
            <w:vMerge w:val="restart"/>
          </w:tcPr>
          <w:p w:rsidR="00AD3F08" w:rsidRPr="00B4771B" w:rsidRDefault="00BE1900" w:rsidP="00AD3F08">
            <w:pPr>
              <w:jc w:val="center"/>
            </w:pPr>
            <w:r>
              <w:t>4</w:t>
            </w:r>
          </w:p>
        </w:tc>
      </w:tr>
      <w:tr w:rsidR="00AD3F08" w:rsidTr="005C6989">
        <w:tc>
          <w:tcPr>
            <w:tcW w:w="3578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681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50</w:t>
            </w:r>
          </w:p>
        </w:tc>
        <w:tc>
          <w:tcPr>
            <w:tcW w:w="347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5C6989">
        <w:tc>
          <w:tcPr>
            <w:tcW w:w="3578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681" w:type="dxa"/>
            <w:gridSpan w:val="5"/>
          </w:tcPr>
          <w:p w:rsidR="00AD3F08" w:rsidRPr="00B4771B" w:rsidRDefault="00BE1900" w:rsidP="005F2264">
            <w:pPr>
              <w:jc w:val="center"/>
            </w:pPr>
            <w:r>
              <w:t>3</w:t>
            </w:r>
            <w:r w:rsidR="005F2264">
              <w:t>5</w:t>
            </w:r>
          </w:p>
        </w:tc>
        <w:tc>
          <w:tcPr>
            <w:tcW w:w="347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5C6989">
        <w:tc>
          <w:tcPr>
            <w:tcW w:w="2007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egzaminu</w:t>
            </w:r>
          </w:p>
        </w:tc>
        <w:tc>
          <w:tcPr>
            <w:tcW w:w="5911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5C6989">
        <w:tc>
          <w:tcPr>
            <w:tcW w:w="200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5C6989">
        <w:tc>
          <w:tcPr>
            <w:tcW w:w="200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5C6989">
        <w:tc>
          <w:tcPr>
            <w:tcW w:w="200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5C6989">
        <w:tc>
          <w:tcPr>
            <w:tcW w:w="200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5C6989">
        <w:tc>
          <w:tcPr>
            <w:tcW w:w="2007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BE1900" w:rsidTr="005C6989">
        <w:tc>
          <w:tcPr>
            <w:tcW w:w="2007" w:type="dxa"/>
            <w:gridSpan w:val="2"/>
            <w:vMerge w:val="restart"/>
          </w:tcPr>
          <w:p w:rsidR="00BE1900" w:rsidRDefault="00BE1900" w:rsidP="00BE190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lastRenderedPageBreak/>
              <w:t>Kryteria oceny</w:t>
            </w:r>
          </w:p>
          <w:p w:rsidR="00BE1900" w:rsidRDefault="005C6989" w:rsidP="00BE1900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1900" w:rsidRDefault="00BE1900" w:rsidP="00BE190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E1900" w:rsidRPr="001D62B6" w:rsidRDefault="00BE1900" w:rsidP="00BE190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BE1900" w:rsidTr="005C6989">
        <w:tc>
          <w:tcPr>
            <w:tcW w:w="2007" w:type="dxa"/>
            <w:gridSpan w:val="2"/>
            <w:vMerge/>
          </w:tcPr>
          <w:p w:rsidR="00BE1900" w:rsidRDefault="00BE1900" w:rsidP="00BE1900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1900" w:rsidRDefault="00BE1900" w:rsidP="00BE1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E1900" w:rsidRDefault="00BE1900" w:rsidP="00BE1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BE1900" w:rsidTr="005C6989">
        <w:tc>
          <w:tcPr>
            <w:tcW w:w="2007" w:type="dxa"/>
            <w:gridSpan w:val="2"/>
            <w:vMerge/>
          </w:tcPr>
          <w:p w:rsidR="00BE1900" w:rsidRDefault="00BE1900" w:rsidP="00BE1900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1900" w:rsidRDefault="00BE1900" w:rsidP="00BE1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E1900" w:rsidRDefault="00BE1900" w:rsidP="00BE1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BE1900" w:rsidTr="005C6989">
        <w:tc>
          <w:tcPr>
            <w:tcW w:w="2007" w:type="dxa"/>
            <w:gridSpan w:val="2"/>
            <w:vMerge/>
          </w:tcPr>
          <w:p w:rsidR="00BE1900" w:rsidRDefault="00BE1900" w:rsidP="00BE1900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1900" w:rsidRDefault="00BE1900" w:rsidP="00BE1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E1900" w:rsidRDefault="00BE1900" w:rsidP="00BE1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BE1900" w:rsidTr="005C6989">
        <w:tc>
          <w:tcPr>
            <w:tcW w:w="2007" w:type="dxa"/>
            <w:gridSpan w:val="2"/>
            <w:vMerge/>
          </w:tcPr>
          <w:p w:rsidR="00BE1900" w:rsidRDefault="00BE1900" w:rsidP="00BE1900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1900" w:rsidRDefault="00BE1900" w:rsidP="00BE1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E1900" w:rsidRDefault="00BE1900" w:rsidP="00BE1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BE1900" w:rsidTr="005C6989">
        <w:tc>
          <w:tcPr>
            <w:tcW w:w="2007" w:type="dxa"/>
            <w:gridSpan w:val="2"/>
            <w:vMerge/>
          </w:tcPr>
          <w:p w:rsidR="00BE1900" w:rsidRDefault="00BE1900" w:rsidP="00BE1900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1900" w:rsidRDefault="00BE1900" w:rsidP="00BE1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E1900" w:rsidRDefault="00BE1900" w:rsidP="00BE1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5C6989" w:rsidTr="005C6989">
        <w:tc>
          <w:tcPr>
            <w:tcW w:w="2007" w:type="dxa"/>
            <w:gridSpan w:val="2"/>
            <w:vMerge w:val="restart"/>
          </w:tcPr>
          <w:p w:rsidR="005C6989" w:rsidRDefault="005C6989" w:rsidP="005C6989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samokształceniowej</w:t>
            </w:r>
          </w:p>
        </w:tc>
        <w:tc>
          <w:tcPr>
            <w:tcW w:w="5911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6989" w:rsidRPr="001D62B6" w:rsidRDefault="005C6989" w:rsidP="005C6989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6989" w:rsidRPr="001D62B6" w:rsidRDefault="005C6989" w:rsidP="005C6989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5C6989" w:rsidTr="005C6989">
        <w:tc>
          <w:tcPr>
            <w:tcW w:w="2007" w:type="dxa"/>
            <w:gridSpan w:val="2"/>
            <w:vMerge/>
          </w:tcPr>
          <w:p w:rsidR="005C6989" w:rsidRDefault="005C6989" w:rsidP="005C6989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6989" w:rsidRDefault="005C6989" w:rsidP="005C6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 efekty w stopniu dostatecznym; praca spełnia minimalne kryteria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6989" w:rsidRDefault="005C6989" w:rsidP="005C6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5C6989" w:rsidTr="005C6989">
        <w:tc>
          <w:tcPr>
            <w:tcW w:w="2007" w:type="dxa"/>
            <w:gridSpan w:val="2"/>
            <w:vMerge/>
          </w:tcPr>
          <w:p w:rsidR="005C6989" w:rsidRDefault="005C6989" w:rsidP="005C6989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6989" w:rsidRDefault="005C6989" w:rsidP="005C6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efekty w stopniu dość dobrym; pracę cechują liczne braki wymagające uzupełnienia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6989" w:rsidRDefault="005C6989" w:rsidP="005C6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5C6989" w:rsidTr="005C6989">
        <w:tc>
          <w:tcPr>
            <w:tcW w:w="2007" w:type="dxa"/>
            <w:gridSpan w:val="2"/>
            <w:vMerge/>
          </w:tcPr>
          <w:p w:rsidR="005C6989" w:rsidRDefault="005C6989" w:rsidP="005C6989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6989" w:rsidRDefault="005C6989" w:rsidP="005C6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osiągnął efekty w stopniu dobrym; w pracy występują zauważalne błędy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6989" w:rsidRDefault="005C6989" w:rsidP="005C6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5C6989" w:rsidTr="005C6989">
        <w:tc>
          <w:tcPr>
            <w:tcW w:w="2007" w:type="dxa"/>
            <w:gridSpan w:val="2"/>
            <w:vMerge/>
          </w:tcPr>
          <w:p w:rsidR="005C6989" w:rsidRDefault="005C6989" w:rsidP="005C6989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6989" w:rsidRDefault="005C6989" w:rsidP="005C6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6989" w:rsidRDefault="005C6989" w:rsidP="005C6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5C6989" w:rsidTr="005C6989">
        <w:tc>
          <w:tcPr>
            <w:tcW w:w="2007" w:type="dxa"/>
            <w:gridSpan w:val="2"/>
            <w:vMerge/>
          </w:tcPr>
          <w:p w:rsidR="005C6989" w:rsidRDefault="005C6989" w:rsidP="005C6989">
            <w:pPr>
              <w:jc w:val="center"/>
              <w:rPr>
                <w:b/>
                <w:sz w:val="28"/>
              </w:rPr>
            </w:pPr>
          </w:p>
        </w:tc>
        <w:tc>
          <w:tcPr>
            <w:tcW w:w="5911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6989" w:rsidRDefault="005C6989" w:rsidP="005C6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bardzo dobra (5,0)- student osiągnął efekty w stopniu bardzo dobrym; praca przedstawiająca temat w sposób wyczerpujący z ewentualnymi drugorzędnymi błędami   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6989" w:rsidRDefault="005C6989" w:rsidP="005C6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5C6989">
        <w:tc>
          <w:tcPr>
            <w:tcW w:w="2007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725" w:type="dxa"/>
            <w:gridSpan w:val="12"/>
          </w:tcPr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>Nieścior M. Nowoczesne technologie w kosmetologii Warszawa 2023</w:t>
            </w:r>
          </w:p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>Adamski Z., Kaszuba A. Dermatologia dla kosmetologów. Wyd.2 Wrocław 2015</w:t>
            </w:r>
          </w:p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 xml:space="preserve">red. Klonowska J. Kosmetologia Urban&amp;Partner 2022 </w:t>
            </w:r>
          </w:p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>Wronowska L. Wpływ pielęgnacji anti-aging na spowolnienie procesu starzenia się skóry, Medpharm 2022</w:t>
            </w:r>
          </w:p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>Martini M. C. , Kosmetologia i farmakologia skóry, PZWL, 2010</w:t>
            </w:r>
          </w:p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>Lamer – Zarawska E. Rośliny w kosmetyce i kosmetologii przeciwstarzeniowej. PZWL, 2012</w:t>
            </w:r>
          </w:p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>Wołosik K., Knaś M., Niczyporuk M. Fito kosmetologia. Wykłady z fito kosmetologii, fito kosmetyki i kosmetyki naturalnej Wrocław 2018</w:t>
            </w:r>
          </w:p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>Molski M. Nowoczesna kosmetologia . Tom 1 i 2, PWN 2014</w:t>
            </w:r>
          </w:p>
          <w:p w:rsidR="00AD3F08" w:rsidRDefault="005C6989" w:rsidP="005C6989">
            <w:pPr>
              <w:rPr>
                <w:b/>
                <w:sz w:val="28"/>
              </w:rPr>
            </w:pPr>
            <w:r w:rsidRPr="005C6989">
              <w:rPr>
                <w:sz w:val="20"/>
                <w:szCs w:val="20"/>
              </w:rPr>
              <w:t>Geriatria- wybrane zagadnienia, Galus K. red. , wyd. Elsevier Urban&amp;Partner 2010</w:t>
            </w:r>
          </w:p>
        </w:tc>
      </w:tr>
      <w:tr w:rsidR="00AD3F08" w:rsidTr="005C6989">
        <w:tc>
          <w:tcPr>
            <w:tcW w:w="2007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725" w:type="dxa"/>
            <w:gridSpan w:val="12"/>
          </w:tcPr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>Starzenie skóry. Aktualne strategie terapeutyczne, Rhein L. D. MedPharm, Wrocław 2013</w:t>
            </w:r>
          </w:p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>Fizjologia skóry. teoria i praktyka, Draelos Z.D., Pugliese P.T. MedPharm, Wrocław 2014</w:t>
            </w:r>
          </w:p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>Fitoterapia i leki roślinne w geriatrii – Eliza Lamer-Zarawska, PZWL 2009.</w:t>
            </w:r>
          </w:p>
          <w:p w:rsidR="005C6989" w:rsidRPr="005C6989" w:rsidRDefault="005C6989" w:rsidP="005C6989">
            <w:pPr>
              <w:rPr>
                <w:sz w:val="20"/>
                <w:szCs w:val="20"/>
              </w:rPr>
            </w:pPr>
            <w:r w:rsidRPr="005C6989">
              <w:rPr>
                <w:sz w:val="20"/>
                <w:szCs w:val="20"/>
              </w:rPr>
              <w:t>Fitoterapia i leki roślinne, Eliza Lamer-Zarawska, PZWL 2007.</w:t>
            </w:r>
          </w:p>
          <w:p w:rsidR="00AD3F08" w:rsidRDefault="005C6989" w:rsidP="005C6989">
            <w:pPr>
              <w:rPr>
                <w:b/>
                <w:sz w:val="28"/>
              </w:rPr>
            </w:pPr>
            <w:r w:rsidRPr="005C6989">
              <w:rPr>
                <w:sz w:val="20"/>
                <w:szCs w:val="20"/>
              </w:rPr>
              <w:t>Geriatria, Rosenthal T.H. , Naughton B. , wyd. Czelej 2009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5C6989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25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95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1063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EA2CE9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EA2CE9">
              <w:rPr>
                <w:b/>
                <w:sz w:val="24"/>
                <w:szCs w:val="24"/>
              </w:rPr>
              <w:t>3</w:t>
            </w:r>
          </w:p>
        </w:tc>
      </w:tr>
      <w:tr w:rsidR="00EA2CE9" w:rsidTr="005C6989">
        <w:tc>
          <w:tcPr>
            <w:tcW w:w="515" w:type="dxa"/>
          </w:tcPr>
          <w:p w:rsidR="00EA2CE9" w:rsidRPr="00E87231" w:rsidRDefault="00EA2CE9" w:rsidP="00EA2CE9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259" w:type="dxa"/>
            <w:gridSpan w:val="8"/>
          </w:tcPr>
          <w:p w:rsidR="00EA2CE9" w:rsidRDefault="00EA2CE9" w:rsidP="00EA2CE9">
            <w:r w:rsidRPr="008A1225">
              <w:t>Kosmetyka i kosmetologia w procesie starzenia . Rola surowców roślinnych w pielęgnacji i leczeniu starzejącej się skóry. Co to są kosmetyki anti-aging (przeciwstarzeniowe)?</w:t>
            </w:r>
          </w:p>
          <w:p w:rsidR="002B7286" w:rsidRPr="008A1225" w:rsidRDefault="002B7286" w:rsidP="00EA2CE9"/>
        </w:tc>
        <w:tc>
          <w:tcPr>
            <w:tcW w:w="1895" w:type="dxa"/>
            <w:gridSpan w:val="4"/>
          </w:tcPr>
          <w:p w:rsidR="00EA2CE9" w:rsidRPr="00FA0F73" w:rsidRDefault="00EA2CE9" w:rsidP="00EA2CE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1063" w:type="dxa"/>
          </w:tcPr>
          <w:p w:rsidR="00EA2CE9" w:rsidRPr="00FA0F73" w:rsidRDefault="00EA2CE9" w:rsidP="00EA2CE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A2CE9" w:rsidTr="005C6989">
        <w:tc>
          <w:tcPr>
            <w:tcW w:w="515" w:type="dxa"/>
          </w:tcPr>
          <w:p w:rsidR="00EA2CE9" w:rsidRPr="00E87231" w:rsidRDefault="00EA2CE9" w:rsidP="00EA2CE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9" w:type="dxa"/>
            <w:gridSpan w:val="8"/>
          </w:tcPr>
          <w:p w:rsidR="002B7286" w:rsidRDefault="00EA2CE9" w:rsidP="00EA2CE9">
            <w:r w:rsidRPr="008A1225">
              <w:t>Budowa i czynności fizjologiczne skóry w okresie starości. Procesy degenera</w:t>
            </w:r>
            <w:r>
              <w:t xml:space="preserve">cyjne </w:t>
            </w:r>
            <w:r w:rsidRPr="008A1225">
              <w:t>i objawy starzenia się skóry (utrata sprężystości, zmarszczki, zwiotczenie, suchość i łuszczenie się skóry, cellulitis). Choroby skóry sprzężone ze starością (zmiany pigmentacyjne, nowotwory skóry, łuszczyca, trudno gojące się rany, odleżyny, choroby bakteryjne, grzybicze i wirusowe skóry – jako wyraz zaburzonej odporności skóry w starszym wieku). Profilaktyka i chemoprewencja chorób skóry w procesie starzenia.</w:t>
            </w:r>
          </w:p>
          <w:p w:rsidR="00EA2CE9" w:rsidRPr="008A1225" w:rsidRDefault="00EA2CE9" w:rsidP="00EA2CE9">
            <w:r w:rsidRPr="008A1225">
              <w:t xml:space="preserve"> </w:t>
            </w:r>
          </w:p>
        </w:tc>
        <w:tc>
          <w:tcPr>
            <w:tcW w:w="1895" w:type="dxa"/>
            <w:gridSpan w:val="4"/>
          </w:tcPr>
          <w:p w:rsidR="00EA2CE9" w:rsidRDefault="00EA2CE9" w:rsidP="00EA2CE9">
            <w:r w:rsidRPr="00AE0B9C">
              <w:rPr>
                <w:b/>
              </w:rPr>
              <w:t>Wykład</w:t>
            </w:r>
          </w:p>
        </w:tc>
        <w:tc>
          <w:tcPr>
            <w:tcW w:w="1063" w:type="dxa"/>
          </w:tcPr>
          <w:p w:rsidR="00EA2CE9" w:rsidRPr="00FA0F73" w:rsidRDefault="003F7C24" w:rsidP="00EA2CE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A2CE9" w:rsidTr="005C6989">
        <w:tc>
          <w:tcPr>
            <w:tcW w:w="515" w:type="dxa"/>
          </w:tcPr>
          <w:p w:rsidR="00EA2CE9" w:rsidRPr="00E87231" w:rsidRDefault="00EA2CE9" w:rsidP="00EA2CE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259" w:type="dxa"/>
            <w:gridSpan w:val="8"/>
          </w:tcPr>
          <w:p w:rsidR="00EA2CE9" w:rsidRDefault="00EA2CE9" w:rsidP="00EA2CE9">
            <w:r w:rsidRPr="008A1225">
              <w:t xml:space="preserve">Komórkowe aktywacje wolnorodnikowe a proces starzenia się organizmu. Rodzaje reaktywnych form tlenu (RFT) i ich powstawanie. Endogenne oraz egzogenne źródła RFT. Procesy oksydacyjne i wolnorodnikowe wpływające na wygląd oraz stan skóry w starości. Stres oksydacyjny. </w:t>
            </w:r>
            <w:r w:rsidR="003F7C24" w:rsidRPr="008A1225">
              <w:t>Antyoksydacyjna bariera organizmu. Antyoksydanty endogenne enzymatyczne (dysmutazy, peroksydazy, katalazy) i nieenzymatyczne (glutation, koenzym Q, melatonina) oraz ich rola w kosmetologii i kosmetykach przeciwstarzeniowych.</w:t>
            </w:r>
          </w:p>
          <w:p w:rsidR="002B7286" w:rsidRPr="008A1225" w:rsidRDefault="002B7286" w:rsidP="00EA2CE9"/>
        </w:tc>
        <w:tc>
          <w:tcPr>
            <w:tcW w:w="1895" w:type="dxa"/>
            <w:gridSpan w:val="4"/>
          </w:tcPr>
          <w:p w:rsidR="00EA2CE9" w:rsidRDefault="00EA2CE9" w:rsidP="00EA2CE9">
            <w:r w:rsidRPr="00AE0B9C">
              <w:rPr>
                <w:b/>
              </w:rPr>
              <w:t>Wykład</w:t>
            </w:r>
          </w:p>
        </w:tc>
        <w:tc>
          <w:tcPr>
            <w:tcW w:w="1063" w:type="dxa"/>
          </w:tcPr>
          <w:p w:rsidR="00EA2CE9" w:rsidRPr="00FA0F73" w:rsidRDefault="003F7C24" w:rsidP="00EA2CE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A2CE9" w:rsidTr="005C6989">
        <w:tc>
          <w:tcPr>
            <w:tcW w:w="515" w:type="dxa"/>
          </w:tcPr>
          <w:p w:rsidR="00EA2CE9" w:rsidRPr="00E87231" w:rsidRDefault="00EA2CE9" w:rsidP="00EA2CE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59" w:type="dxa"/>
            <w:gridSpan w:val="8"/>
          </w:tcPr>
          <w:p w:rsidR="00EA2CE9" w:rsidRDefault="003F7C24" w:rsidP="00EA2CE9">
            <w:r w:rsidRPr="008A1225">
              <w:t>Procesy starzenia związane z mechanizmami wrodzonymi- wewnątrzpochodne starzenie się skóry. Procesy starzenia związane z wpływem środowiska zewnętrznego – foto-aging, „skóra palacza”</w:t>
            </w:r>
            <w:r>
              <w:t>.</w:t>
            </w:r>
            <w:r w:rsidRPr="008A1225">
              <w:t xml:space="preserve"> Wpływ promieniowania słonecznego (UV-A, UV-B, UV-C) </w:t>
            </w:r>
            <w:r w:rsidRPr="008A1225">
              <w:lastRenderedPageBreak/>
              <w:t>na procesy starzenia się skóry. Promieniowanie radiacyjne (naturalne i terapeutyczne).</w:t>
            </w:r>
          </w:p>
          <w:p w:rsidR="002B7286" w:rsidRPr="008A1225" w:rsidRDefault="002B7286" w:rsidP="00EA2CE9"/>
        </w:tc>
        <w:tc>
          <w:tcPr>
            <w:tcW w:w="1895" w:type="dxa"/>
            <w:gridSpan w:val="4"/>
          </w:tcPr>
          <w:p w:rsidR="00EA2CE9" w:rsidRDefault="00EA2CE9" w:rsidP="00EA2CE9">
            <w:r w:rsidRPr="00AE0B9C">
              <w:rPr>
                <w:b/>
              </w:rPr>
              <w:lastRenderedPageBreak/>
              <w:t>Wykład</w:t>
            </w:r>
          </w:p>
        </w:tc>
        <w:tc>
          <w:tcPr>
            <w:tcW w:w="1063" w:type="dxa"/>
          </w:tcPr>
          <w:p w:rsidR="00EA2CE9" w:rsidRPr="00FA0F73" w:rsidRDefault="003F7C24" w:rsidP="00EA2CE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A2CE9" w:rsidTr="005C6989">
        <w:tc>
          <w:tcPr>
            <w:tcW w:w="515" w:type="dxa"/>
          </w:tcPr>
          <w:p w:rsidR="00EA2CE9" w:rsidRPr="00E87231" w:rsidRDefault="00EA2CE9" w:rsidP="00EA2CE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6259" w:type="dxa"/>
            <w:gridSpan w:val="8"/>
          </w:tcPr>
          <w:p w:rsidR="00EA2CE9" w:rsidRDefault="003F7C24" w:rsidP="00EA2CE9">
            <w:r w:rsidRPr="008A1225">
              <w:t>Choroby skóry, uszkodzenia DNA, mutageneza i kancerogeneza, sprzężone z nadmiernym lub długotrwałym napromieniowaniem słonecznym (opalanie się, solaria, przebywanie w środowisku naturalnym o wysokim stopniu nasłonecznienia).</w:t>
            </w:r>
          </w:p>
          <w:p w:rsidR="002B7286" w:rsidRPr="008A1225" w:rsidRDefault="002B7286" w:rsidP="00EA2CE9"/>
        </w:tc>
        <w:tc>
          <w:tcPr>
            <w:tcW w:w="1895" w:type="dxa"/>
            <w:gridSpan w:val="4"/>
          </w:tcPr>
          <w:p w:rsidR="00EA2CE9" w:rsidRDefault="00EA2CE9" w:rsidP="00EA2CE9">
            <w:r w:rsidRPr="00AE0B9C">
              <w:rPr>
                <w:b/>
              </w:rPr>
              <w:t>Wykład</w:t>
            </w:r>
          </w:p>
        </w:tc>
        <w:tc>
          <w:tcPr>
            <w:tcW w:w="1063" w:type="dxa"/>
          </w:tcPr>
          <w:p w:rsidR="00EA2CE9" w:rsidRDefault="003F7C24" w:rsidP="00EA2CE9">
            <w:r>
              <w:rPr>
                <w:b/>
              </w:rPr>
              <w:t>3</w:t>
            </w:r>
          </w:p>
        </w:tc>
      </w:tr>
      <w:tr w:rsidR="00EA2CE9" w:rsidTr="005C6989">
        <w:tc>
          <w:tcPr>
            <w:tcW w:w="515" w:type="dxa"/>
          </w:tcPr>
          <w:p w:rsidR="00EA2CE9" w:rsidRPr="00E87231" w:rsidRDefault="00EA2CE9" w:rsidP="00EA2CE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259" w:type="dxa"/>
            <w:gridSpan w:val="8"/>
          </w:tcPr>
          <w:p w:rsidR="00EA2CE9" w:rsidRDefault="003F7C24" w:rsidP="00EA2CE9">
            <w:r w:rsidRPr="008A1225">
              <w:t>Oleje roślinne i tłuszcze zwierzęce stosowane w kosmetologii i kosmetykach przeciwstarzeniowych. Olejki eteryczne i surowce olejkowe w kosmetologii i kosmetyce. Aromaterapia w kosmetyce anti-aging</w:t>
            </w:r>
            <w:r w:rsidR="002B7286">
              <w:t>.</w:t>
            </w:r>
          </w:p>
          <w:p w:rsidR="002B7286" w:rsidRPr="008A1225" w:rsidRDefault="002B7286" w:rsidP="00EA2CE9"/>
        </w:tc>
        <w:tc>
          <w:tcPr>
            <w:tcW w:w="1895" w:type="dxa"/>
            <w:gridSpan w:val="4"/>
          </w:tcPr>
          <w:p w:rsidR="00EA2CE9" w:rsidRDefault="00EA2CE9" w:rsidP="00EA2CE9">
            <w:r w:rsidRPr="00AE0B9C">
              <w:rPr>
                <w:b/>
              </w:rPr>
              <w:t>Wykład</w:t>
            </w:r>
          </w:p>
        </w:tc>
        <w:tc>
          <w:tcPr>
            <w:tcW w:w="1063" w:type="dxa"/>
          </w:tcPr>
          <w:p w:rsidR="00EA2CE9" w:rsidRDefault="00EA2CE9" w:rsidP="00EA2CE9">
            <w:r w:rsidRPr="001304CA">
              <w:rPr>
                <w:b/>
              </w:rPr>
              <w:t>1</w:t>
            </w:r>
          </w:p>
        </w:tc>
      </w:tr>
      <w:tr w:rsidR="003F7C24" w:rsidTr="005C6989">
        <w:tc>
          <w:tcPr>
            <w:tcW w:w="515" w:type="dxa"/>
          </w:tcPr>
          <w:p w:rsidR="003F7C24" w:rsidRPr="00E87231" w:rsidRDefault="003F7C24" w:rsidP="003F7C2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259" w:type="dxa"/>
            <w:gridSpan w:val="8"/>
          </w:tcPr>
          <w:p w:rsidR="003F7C24" w:rsidRDefault="003F7C24" w:rsidP="003F7C24">
            <w:r w:rsidRPr="008A1225">
              <w:t>Peptydy- pochodzenie. Znaczenie w kosmetyce anti-aging. Mechanizm działania peptydów. Komórki macierzyste pochodzenia roślinnego i zwierzęcego w kosmetologii- możliwości zastosowania</w:t>
            </w:r>
            <w:r w:rsidR="002B7286">
              <w:t>.</w:t>
            </w:r>
          </w:p>
          <w:p w:rsidR="002B7286" w:rsidRPr="008A1225" w:rsidRDefault="002B7286" w:rsidP="003F7C24"/>
        </w:tc>
        <w:tc>
          <w:tcPr>
            <w:tcW w:w="1895" w:type="dxa"/>
            <w:gridSpan w:val="4"/>
          </w:tcPr>
          <w:p w:rsidR="003F7C24" w:rsidRDefault="003F7C24" w:rsidP="003F7C24">
            <w:r w:rsidRPr="00AE0B9C">
              <w:rPr>
                <w:b/>
              </w:rPr>
              <w:t>Wykład</w:t>
            </w:r>
          </w:p>
        </w:tc>
        <w:tc>
          <w:tcPr>
            <w:tcW w:w="1063" w:type="dxa"/>
          </w:tcPr>
          <w:p w:rsidR="003F7C24" w:rsidRDefault="003F7C24" w:rsidP="003F7C24">
            <w:r w:rsidRPr="001304CA">
              <w:rPr>
                <w:b/>
              </w:rPr>
              <w:t>1</w:t>
            </w:r>
          </w:p>
        </w:tc>
      </w:tr>
      <w:tr w:rsidR="003F7C24" w:rsidTr="005C6989">
        <w:tc>
          <w:tcPr>
            <w:tcW w:w="515" w:type="dxa"/>
          </w:tcPr>
          <w:p w:rsidR="003F7C24" w:rsidRPr="00E87231" w:rsidRDefault="003F7C24" w:rsidP="003F7C2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259" w:type="dxa"/>
            <w:gridSpan w:val="8"/>
          </w:tcPr>
          <w:p w:rsidR="003F7C24" w:rsidRDefault="003F7C24" w:rsidP="003F7C24">
            <w:r w:rsidRPr="008A1225">
              <w:t>Przegląd antyoksydantów egzogennych pochodzenia roślinnego i zwierzęcego. Polifenole, w tym: flawonoidy, katechiny, antocyjany i procyjanidy, garbniki, lignany, izoflawony, bioflawonoidy. Inne antyoksydanty egzogenne: karotenoidy, witaminy (retinoidy, tokoferole, kompleks witamin B), tłuszcze roślinne i zwierzęce. Rola egzogennych antyoksydantów oraz substancji przeciwwolnorodnikowych w kosmetologii i kosmetyce przeciwstarzeniowej.</w:t>
            </w:r>
          </w:p>
          <w:p w:rsidR="002B7286" w:rsidRPr="008A1225" w:rsidRDefault="002B7286" w:rsidP="003F7C24"/>
        </w:tc>
        <w:tc>
          <w:tcPr>
            <w:tcW w:w="1895" w:type="dxa"/>
            <w:gridSpan w:val="4"/>
          </w:tcPr>
          <w:p w:rsidR="003F7C24" w:rsidRPr="00EB7178" w:rsidRDefault="003F7C24" w:rsidP="003F7C2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1063" w:type="dxa"/>
          </w:tcPr>
          <w:p w:rsidR="003F7C24" w:rsidRDefault="003F7C24" w:rsidP="003F7C24">
            <w:r>
              <w:rPr>
                <w:b/>
              </w:rPr>
              <w:t>2,5</w:t>
            </w:r>
          </w:p>
        </w:tc>
      </w:tr>
      <w:tr w:rsidR="003F7C24" w:rsidTr="005C6989">
        <w:tc>
          <w:tcPr>
            <w:tcW w:w="515" w:type="dxa"/>
          </w:tcPr>
          <w:p w:rsidR="003F7C24" w:rsidRPr="00E87231" w:rsidRDefault="003F7C24" w:rsidP="003F7C2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259" w:type="dxa"/>
            <w:gridSpan w:val="8"/>
          </w:tcPr>
          <w:p w:rsidR="003F7C24" w:rsidRDefault="003F7C24" w:rsidP="003F7C24">
            <w:r w:rsidRPr="008A1225">
              <w:t>Surowce i substancje roślinne o wysokiej aktywności antyoksydacyjnej i przeciwwolnorodnikowej stosowane w kosmetologii i kosmetykach anti-aging – przegląd.</w:t>
            </w:r>
          </w:p>
          <w:p w:rsidR="002B7286" w:rsidRPr="008A1225" w:rsidRDefault="002B7286" w:rsidP="003F7C24"/>
        </w:tc>
        <w:tc>
          <w:tcPr>
            <w:tcW w:w="1895" w:type="dxa"/>
            <w:gridSpan w:val="4"/>
          </w:tcPr>
          <w:p w:rsidR="003F7C24" w:rsidRDefault="003F7C24" w:rsidP="003F7C24">
            <w:r>
              <w:rPr>
                <w:b/>
              </w:rPr>
              <w:t>Seminarium</w:t>
            </w:r>
          </w:p>
        </w:tc>
        <w:tc>
          <w:tcPr>
            <w:tcW w:w="1063" w:type="dxa"/>
          </w:tcPr>
          <w:p w:rsidR="003F7C24" w:rsidRDefault="003F7C24" w:rsidP="003F7C24">
            <w:r>
              <w:rPr>
                <w:b/>
              </w:rPr>
              <w:t>2,5</w:t>
            </w:r>
          </w:p>
        </w:tc>
      </w:tr>
      <w:tr w:rsidR="002B7286" w:rsidTr="005C6989">
        <w:tc>
          <w:tcPr>
            <w:tcW w:w="515" w:type="dxa"/>
          </w:tcPr>
          <w:p w:rsidR="002B7286" w:rsidRPr="00E87231" w:rsidRDefault="002B7286" w:rsidP="002B728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259" w:type="dxa"/>
            <w:gridSpan w:val="8"/>
          </w:tcPr>
          <w:p w:rsidR="002B7286" w:rsidRPr="002B7286" w:rsidRDefault="002B7286" w:rsidP="00A44544">
            <w:pPr>
              <w:ind w:left="-76"/>
              <w:jc w:val="both"/>
              <w:rPr>
                <w:rFonts w:cs="Arial"/>
              </w:rPr>
            </w:pPr>
            <w:r w:rsidRPr="002B7286">
              <w:rPr>
                <w:rFonts w:cs="Arial"/>
              </w:rPr>
              <w:t xml:space="preserve">Diagnostyka skóry starzejącej się – zmiany świadczące o starzeniu się skóry w oparciu o diagnostykę wizualną i palpacyjną oraz wywiad kosmetyczny uwzględniający czynniki sprzyjające procesom starzenia się skóry. Planowanie zabiegów anti-aging – algorytmy zabiegów przeciwstarzeniowych twarzy, szyi i dekoltu z uwzględnieniem wskazań oraz przeciwwskazań do ich wykonania. </w:t>
            </w:r>
          </w:p>
        </w:tc>
        <w:tc>
          <w:tcPr>
            <w:tcW w:w="1895" w:type="dxa"/>
            <w:gridSpan w:val="4"/>
          </w:tcPr>
          <w:p w:rsidR="002B7286" w:rsidRDefault="002B7286" w:rsidP="002B7286">
            <w:r>
              <w:rPr>
                <w:b/>
              </w:rPr>
              <w:t>Ćwiczenie</w:t>
            </w:r>
          </w:p>
        </w:tc>
        <w:tc>
          <w:tcPr>
            <w:tcW w:w="1063" w:type="dxa"/>
          </w:tcPr>
          <w:p w:rsidR="002B7286" w:rsidRDefault="00A44544" w:rsidP="002B7286">
            <w:r>
              <w:t>5</w:t>
            </w:r>
          </w:p>
        </w:tc>
      </w:tr>
      <w:tr w:rsidR="00A44544" w:rsidTr="005C6989">
        <w:tc>
          <w:tcPr>
            <w:tcW w:w="515" w:type="dxa"/>
          </w:tcPr>
          <w:p w:rsidR="00A44544" w:rsidRPr="00E87231" w:rsidRDefault="00A44544" w:rsidP="00A4454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259" w:type="dxa"/>
            <w:gridSpan w:val="8"/>
          </w:tcPr>
          <w:p w:rsidR="00A44544" w:rsidRPr="00FF617C" w:rsidRDefault="00A44544" w:rsidP="00A44544">
            <w:pPr>
              <w:pStyle w:val="Akapitzlist"/>
              <w:spacing w:after="0" w:line="240" w:lineRule="auto"/>
              <w:ind w:left="-52"/>
              <w:jc w:val="both"/>
              <w:rPr>
                <w:rFonts w:cs="Arial"/>
              </w:rPr>
            </w:pPr>
            <w:r w:rsidRPr="002B7286">
              <w:rPr>
                <w:rFonts w:asciiTheme="minorHAnsi" w:eastAsiaTheme="minorHAnsi" w:hAnsiTheme="minorHAnsi" w:cs="Arial"/>
                <w:sz w:val="22"/>
                <w:szCs w:val="22"/>
                <w:lang w:bidi="ar-SA"/>
              </w:rPr>
              <w:t>Przeprowadzenie manualnego zabiegu anti-aging twarzy, szyi i dekoltu z zastosowaniem preparatów o działaniu przeciwstarzeniowym.</w:t>
            </w:r>
            <w:r w:rsidRPr="002B7286">
              <w:rPr>
                <w:rFonts w:cs="Arial"/>
                <w:sz w:val="22"/>
              </w:rPr>
              <w:t xml:space="preserve"> </w:t>
            </w:r>
            <w:r w:rsidRPr="00A44544">
              <w:rPr>
                <w:rFonts w:asciiTheme="minorHAnsi" w:hAnsiTheme="minorHAnsi" w:cstheme="minorHAnsi"/>
                <w:sz w:val="22"/>
              </w:rPr>
              <w:t>Wykonanie zabiegu anti-aging skóry okolic oczu z wykonaniem masażu okolicy oczu.</w:t>
            </w:r>
          </w:p>
        </w:tc>
        <w:tc>
          <w:tcPr>
            <w:tcW w:w="1895" w:type="dxa"/>
            <w:gridSpan w:val="4"/>
          </w:tcPr>
          <w:p w:rsidR="00A44544" w:rsidRDefault="00A44544" w:rsidP="00A44544">
            <w:r>
              <w:rPr>
                <w:b/>
              </w:rPr>
              <w:t>Ćwiczenie</w:t>
            </w:r>
          </w:p>
        </w:tc>
        <w:tc>
          <w:tcPr>
            <w:tcW w:w="1063" w:type="dxa"/>
          </w:tcPr>
          <w:p w:rsidR="00A44544" w:rsidRDefault="00A44544" w:rsidP="00A44544">
            <w:r>
              <w:t>5</w:t>
            </w:r>
          </w:p>
        </w:tc>
      </w:tr>
      <w:tr w:rsidR="00A44544" w:rsidTr="005C6989">
        <w:tc>
          <w:tcPr>
            <w:tcW w:w="515" w:type="dxa"/>
          </w:tcPr>
          <w:p w:rsidR="00A44544" w:rsidRPr="00E87231" w:rsidRDefault="00A44544" w:rsidP="00A4454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259" w:type="dxa"/>
            <w:gridSpan w:val="8"/>
          </w:tcPr>
          <w:p w:rsidR="00A44544" w:rsidRPr="002B7286" w:rsidRDefault="00A44544" w:rsidP="00A44544">
            <w:pPr>
              <w:ind w:left="-76"/>
              <w:jc w:val="both"/>
              <w:rPr>
                <w:rFonts w:cs="Arial"/>
              </w:rPr>
            </w:pPr>
            <w:r w:rsidRPr="002B7286">
              <w:rPr>
                <w:rFonts w:cs="Arial"/>
              </w:rPr>
              <w:t>Preparaty liftujące – technika aplikacji. Maski liftujące występujące pod postacią maski jonowej – wskazania, przeciwwskazania, zasada działania. Wykonanie zabiegu liftującego twarzy z zastosowaniem maski jonowej.</w:t>
            </w:r>
          </w:p>
        </w:tc>
        <w:tc>
          <w:tcPr>
            <w:tcW w:w="1895" w:type="dxa"/>
            <w:gridSpan w:val="4"/>
          </w:tcPr>
          <w:p w:rsidR="00A44544" w:rsidRDefault="00A44544" w:rsidP="00A44544">
            <w:r>
              <w:rPr>
                <w:b/>
              </w:rPr>
              <w:t>Ćwiczenie</w:t>
            </w:r>
          </w:p>
        </w:tc>
        <w:tc>
          <w:tcPr>
            <w:tcW w:w="1063" w:type="dxa"/>
          </w:tcPr>
          <w:p w:rsidR="00A44544" w:rsidRDefault="00A44544" w:rsidP="00A44544">
            <w:r>
              <w:t>5</w:t>
            </w:r>
          </w:p>
        </w:tc>
      </w:tr>
      <w:tr w:rsidR="00A44544" w:rsidTr="005C6989">
        <w:tc>
          <w:tcPr>
            <w:tcW w:w="515" w:type="dxa"/>
          </w:tcPr>
          <w:p w:rsidR="00A44544" w:rsidRPr="00E87231" w:rsidRDefault="00A44544" w:rsidP="00A4454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259" w:type="dxa"/>
            <w:gridSpan w:val="8"/>
          </w:tcPr>
          <w:p w:rsidR="00A44544" w:rsidRPr="00FF617C" w:rsidRDefault="00850DA3" w:rsidP="00A44544">
            <w:pPr>
              <w:jc w:val="both"/>
              <w:rPr>
                <w:rFonts w:cs="Arial"/>
                <w:color w:val="FF0000"/>
              </w:rPr>
            </w:pPr>
            <w:r>
              <w:rPr>
                <w:rFonts w:cs="Arial"/>
              </w:rPr>
              <w:t>Maski</w:t>
            </w:r>
            <w:r w:rsidR="00A44544" w:rsidRPr="002B7286">
              <w:rPr>
                <w:rFonts w:cs="Arial"/>
              </w:rPr>
              <w:t xml:space="preserve"> modelujące owal twarzy – technika aplikacji. Maski gipsowe / termiczno-modelujące – wskazania, przeciwwskazania. Wykonanie zabiegu modelującego owal twarzy z zastosowaniem maski gipsowej / termiczno-modelującej.</w:t>
            </w:r>
            <w:r w:rsidRPr="002B7286">
              <w:rPr>
                <w:rFonts w:cs="Arial"/>
              </w:rPr>
              <w:t xml:space="preserve"> Zabiegi liftingujące twarzy, szyi dekoltu dla skór zwiotczałych, mało elastycznych z zastosowaniem aparatury </w:t>
            </w:r>
            <w:r>
              <w:rPr>
                <w:rFonts w:cs="Arial"/>
              </w:rPr>
              <w:t xml:space="preserve">               </w:t>
            </w:r>
            <w:r w:rsidRPr="002B7286">
              <w:rPr>
                <w:rFonts w:cs="Arial"/>
              </w:rPr>
              <w:t xml:space="preserve">(z uwzględnieniem aparaturowej pielęgnacji skóry okolic oczu). </w:t>
            </w:r>
            <w:r w:rsidRPr="002B7286">
              <w:rPr>
                <w:rFonts w:cs="Arial"/>
              </w:rPr>
              <w:lastRenderedPageBreak/>
              <w:t>Postępowanie po zabiegu – zalecenia dotyczące pielęgnacji domowej oraz trybu życia.</w:t>
            </w:r>
          </w:p>
        </w:tc>
        <w:tc>
          <w:tcPr>
            <w:tcW w:w="1895" w:type="dxa"/>
            <w:gridSpan w:val="4"/>
          </w:tcPr>
          <w:p w:rsidR="00A44544" w:rsidRDefault="00A44544" w:rsidP="00A44544">
            <w:r>
              <w:rPr>
                <w:b/>
              </w:rPr>
              <w:lastRenderedPageBreak/>
              <w:t>Ćwiczenie</w:t>
            </w:r>
          </w:p>
        </w:tc>
        <w:tc>
          <w:tcPr>
            <w:tcW w:w="1063" w:type="dxa"/>
          </w:tcPr>
          <w:p w:rsidR="00A44544" w:rsidRDefault="00A44544" w:rsidP="00A44544">
            <w:r>
              <w:t>5</w:t>
            </w:r>
          </w:p>
        </w:tc>
      </w:tr>
      <w:tr w:rsidR="00A44544" w:rsidTr="005C6989">
        <w:tc>
          <w:tcPr>
            <w:tcW w:w="515" w:type="dxa"/>
          </w:tcPr>
          <w:p w:rsidR="00A44544" w:rsidRPr="00E87231" w:rsidRDefault="00A44544" w:rsidP="00A4454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6259" w:type="dxa"/>
            <w:gridSpan w:val="8"/>
          </w:tcPr>
          <w:p w:rsidR="00850DA3" w:rsidRPr="00A44544" w:rsidRDefault="00850DA3" w:rsidP="00BC64E9">
            <w:pPr>
              <w:ind w:left="-76"/>
              <w:jc w:val="both"/>
              <w:rPr>
                <w:rFonts w:cs="Arial"/>
              </w:rPr>
            </w:pPr>
            <w:r w:rsidRPr="00A44544">
              <w:rPr>
                <w:rFonts w:cs="Arial"/>
              </w:rPr>
              <w:t>Masaż w zabiegach anti-aging – wskazania, przeciwwskazania, dobór technik, technika wykonania. Środki stosowane do masażu w zabiegach anti-aging. Pielęgnacja uzupełniająca po zabiegu. Manualny lifting twarzy - masaż liftujący. Wskazania, przeciwwskazania. Dobór środków poślizgowych i wspomagających (pielęgnacyjnych) masaż liftujący wraz z ich składnikami aktywnymi. Technika wykonania. Wykonanie masażu liftującego twarzy.</w:t>
            </w:r>
          </w:p>
          <w:p w:rsidR="00A44544" w:rsidRPr="002B7286" w:rsidRDefault="00A44544" w:rsidP="00A44544">
            <w:pPr>
              <w:ind w:left="-76"/>
              <w:jc w:val="both"/>
              <w:rPr>
                <w:rFonts w:cs="Arial"/>
              </w:rPr>
            </w:pPr>
          </w:p>
        </w:tc>
        <w:tc>
          <w:tcPr>
            <w:tcW w:w="1895" w:type="dxa"/>
            <w:gridSpan w:val="4"/>
          </w:tcPr>
          <w:p w:rsidR="00A44544" w:rsidRDefault="00A44544" w:rsidP="00A44544">
            <w:r>
              <w:rPr>
                <w:b/>
              </w:rPr>
              <w:t>Ćwiczenie</w:t>
            </w:r>
          </w:p>
        </w:tc>
        <w:tc>
          <w:tcPr>
            <w:tcW w:w="1063" w:type="dxa"/>
          </w:tcPr>
          <w:p w:rsidR="00A44544" w:rsidRDefault="00A44544" w:rsidP="00A44544">
            <w:r>
              <w:t>5</w:t>
            </w:r>
          </w:p>
        </w:tc>
      </w:tr>
      <w:tr w:rsidR="00A44544" w:rsidTr="005C6989">
        <w:tc>
          <w:tcPr>
            <w:tcW w:w="515" w:type="dxa"/>
          </w:tcPr>
          <w:p w:rsidR="00A44544" w:rsidRPr="00E87231" w:rsidRDefault="00A44544" w:rsidP="00A4454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259" w:type="dxa"/>
            <w:gridSpan w:val="8"/>
          </w:tcPr>
          <w:p w:rsidR="00A44544" w:rsidRDefault="00BC64E9" w:rsidP="00A44544">
            <w:pPr>
              <w:jc w:val="both"/>
              <w:rPr>
                <w:rFonts w:cs="Arial"/>
              </w:rPr>
            </w:pPr>
            <w:r w:rsidRPr="00A44544">
              <w:rPr>
                <w:rFonts w:cs="Arial"/>
              </w:rPr>
              <w:t>Dobór zabiegów, preparatów i ich składników aktywnych w zależności od stanu i potrzeb skóry. Wykonanie zabiegów anti-aging twarzy, szyi dekoltu w oparciu o przeprowadzoną diagnostykę kosmetyczną. Łączenie terapii aparaturowych - terapie łączone w kosmetyce i kosmetologii anti-aging z uwzględnieniem wskazań oraz przeciwwskazań do ich zastosowania.</w:t>
            </w:r>
          </w:p>
          <w:p w:rsidR="00BC64E9" w:rsidRPr="00FF617C" w:rsidRDefault="00BC64E9" w:rsidP="00A44544">
            <w:pPr>
              <w:jc w:val="both"/>
              <w:rPr>
                <w:rFonts w:cs="Arial"/>
              </w:rPr>
            </w:pPr>
          </w:p>
        </w:tc>
        <w:tc>
          <w:tcPr>
            <w:tcW w:w="1895" w:type="dxa"/>
            <w:gridSpan w:val="4"/>
          </w:tcPr>
          <w:p w:rsidR="00A44544" w:rsidRDefault="00A44544" w:rsidP="00A44544">
            <w:r>
              <w:rPr>
                <w:b/>
              </w:rPr>
              <w:t>Ćwiczenie</w:t>
            </w:r>
          </w:p>
        </w:tc>
        <w:tc>
          <w:tcPr>
            <w:tcW w:w="1063" w:type="dxa"/>
          </w:tcPr>
          <w:p w:rsidR="00A44544" w:rsidRDefault="00A44544" w:rsidP="00A44544">
            <w: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E5754"/>
    <w:multiLevelType w:val="hybridMultilevel"/>
    <w:tmpl w:val="B1C2E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668D3"/>
    <w:rsid w:val="000A1C4E"/>
    <w:rsid w:val="000A659B"/>
    <w:rsid w:val="000B3BF8"/>
    <w:rsid w:val="00176E38"/>
    <w:rsid w:val="001E764E"/>
    <w:rsid w:val="002B5DF9"/>
    <w:rsid w:val="002B7286"/>
    <w:rsid w:val="002C1097"/>
    <w:rsid w:val="00337096"/>
    <w:rsid w:val="003A238C"/>
    <w:rsid w:val="003B4905"/>
    <w:rsid w:val="003C7AE0"/>
    <w:rsid w:val="003E0CC0"/>
    <w:rsid w:val="003F7C24"/>
    <w:rsid w:val="004179F2"/>
    <w:rsid w:val="00486DF3"/>
    <w:rsid w:val="00533EB9"/>
    <w:rsid w:val="005C6989"/>
    <w:rsid w:val="005F01CE"/>
    <w:rsid w:val="005F2264"/>
    <w:rsid w:val="00696A2C"/>
    <w:rsid w:val="006E095B"/>
    <w:rsid w:val="00751413"/>
    <w:rsid w:val="00793969"/>
    <w:rsid w:val="00842C7A"/>
    <w:rsid w:val="00850DA3"/>
    <w:rsid w:val="00855744"/>
    <w:rsid w:val="00880636"/>
    <w:rsid w:val="00880765"/>
    <w:rsid w:val="008D1EAD"/>
    <w:rsid w:val="008D5929"/>
    <w:rsid w:val="009002A0"/>
    <w:rsid w:val="00A261A4"/>
    <w:rsid w:val="00A44544"/>
    <w:rsid w:val="00A74A98"/>
    <w:rsid w:val="00AC7875"/>
    <w:rsid w:val="00AD3F08"/>
    <w:rsid w:val="00AE2A00"/>
    <w:rsid w:val="00B4771B"/>
    <w:rsid w:val="00B57315"/>
    <w:rsid w:val="00BC64E9"/>
    <w:rsid w:val="00BE1900"/>
    <w:rsid w:val="00BE4E32"/>
    <w:rsid w:val="00C103A9"/>
    <w:rsid w:val="00C112C9"/>
    <w:rsid w:val="00C154FD"/>
    <w:rsid w:val="00C24152"/>
    <w:rsid w:val="00C93177"/>
    <w:rsid w:val="00CA6AEF"/>
    <w:rsid w:val="00CB4455"/>
    <w:rsid w:val="00D563D3"/>
    <w:rsid w:val="00D76ED9"/>
    <w:rsid w:val="00DB480D"/>
    <w:rsid w:val="00E42068"/>
    <w:rsid w:val="00E649B8"/>
    <w:rsid w:val="00E87231"/>
    <w:rsid w:val="00EA2CE9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C359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2B7286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6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1961</Words>
  <Characters>11770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2026-05-18T09:36:00Z</cp:lastPrinted>
  <dcterms:created xsi:type="dcterms:W3CDTF">2026-05-18T09:36:00Z</dcterms:created>
  <dcterms:modified xsi:type="dcterms:W3CDTF">2026-05-18T09:36:00Z</dcterms:modified>
</cp:coreProperties>
</file>